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DC2" w:rsidRPr="00961DC2" w:rsidRDefault="00961DC2" w:rsidP="00961DC2">
      <w:pPr>
        <w:shd w:val="clear" w:color="auto" w:fill="FFFFFF"/>
        <w:spacing w:before="300" w:after="150" w:line="240" w:lineRule="auto"/>
        <w:jc w:val="center"/>
        <w:outlineLvl w:val="2"/>
        <w:rPr>
          <w:rFonts w:ascii="Constantia" w:eastAsia="Times New Roman" w:hAnsi="Constantia" w:cs="Times New Roman"/>
          <w:color w:val="333333"/>
          <w:sz w:val="36"/>
          <w:szCs w:val="36"/>
          <w:lang w:eastAsia="ru-RU"/>
        </w:rPr>
      </w:pPr>
      <w:hyperlink r:id="rId4" w:history="1">
        <w:r w:rsidRPr="00961DC2">
          <w:rPr>
            <w:rFonts w:ascii="Constantia" w:eastAsia="Times New Roman" w:hAnsi="Constantia" w:cs="Times New Roman"/>
            <w:color w:val="017E82"/>
            <w:sz w:val="38"/>
            <w:szCs w:val="38"/>
            <w:lang w:eastAsia="ru-RU"/>
          </w:rPr>
          <w:t>В Курской области определился новый оператор связи, реализовывающий проект нацпрограммы «Цифровая экономика»</w:t>
        </w:r>
      </w:hyperlink>
      <w:bookmarkStart w:id="0" w:name="_GoBack"/>
      <w:bookmarkEnd w:id="0"/>
    </w:p>
    <w:p w:rsidR="00961DC2" w:rsidRDefault="00961DC2" w:rsidP="00961DC2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</w:p>
    <w:p w:rsidR="00961DC2" w:rsidRDefault="00961DC2" w:rsidP="00961DC2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Число операторов связи, реализовывающие важный проект национальной программы «Цифровая экономика», а именно подключения к Интернету социально значимых объектов, растёт. Об этом свидетельствуют результаты проведенных аукционов по определению исполнителей проекта в 40 субъектах Российской Федерации. Об этом сообщили в комитете цифрового развития и связи Курской области.</w:t>
      </w:r>
    </w:p>
    <w:p w:rsidR="00961DC2" w:rsidRDefault="00961DC2" w:rsidP="00961DC2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Если в прежние годы подключением социально значимых объектов к Интернету занимался единственный поставщик, то по итогам первых 40 аукционов число участников программы расширилось до семи.</w:t>
      </w:r>
    </w:p>
    <w:p w:rsidR="00961DC2" w:rsidRDefault="00961DC2" w:rsidP="00961DC2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В 26 регионах на электронных торгах победил «Ростелеком», в четырех – «МТС», в четырех других – «5 Джи Вайфай», еще в трёх – «Мегафон». По одному – «Связь-энерго» и «Национальный центр информатизации». В Курской области работы по подключению социально значимых объектов к Интернету будет проводить «Транстелеком» («ТТК»), основным акционером которого являются «РЖД», владеющие более 99% акций.</w:t>
      </w:r>
    </w:p>
    <w:p w:rsidR="00961DC2" w:rsidRDefault="00961DC2" w:rsidP="00961DC2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Основная цель нацпрограммы «Цифровая экономика» – надёжный и быстрый Интернет для граждан всегда и везде. По итогам её реализации в 2024 году доступ к Интернету должны иметь не менее 97% граждан страны.</w:t>
      </w:r>
    </w:p>
    <w:p w:rsidR="00961DC2" w:rsidRDefault="00961DC2" w:rsidP="00961DC2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При этом оператор будет ещё оказывать услуги по передаче данных. Безлимитный интернет-трафик соцобъектов до 2021 года включительно уже входит в стоимость контрактов.</w:t>
      </w:r>
    </w:p>
    <w:p w:rsidR="000A288B" w:rsidRDefault="000A288B"/>
    <w:sectPr w:rsidR="000A2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C2"/>
    <w:rsid w:val="000A288B"/>
    <w:rsid w:val="0096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BE462-0AF9-4EA9-ACBD-58ED9212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61D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1D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61DC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61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ev.rkursk.ru/2019/07/18/%d0%b2-%d0%ba%d1%83%d1%80%d1%81%d0%ba%d0%be%d0%b9-%d0%be%d0%b1%d0%bb%d0%b0%d1%81%d1%82%d0%b8-%d0%be%d0%bf%d1%80%d0%b5%d0%b4%d0%b5%d0%bb%d0%b8%d0%bb%d1%81%d1%8f-%d0%bd%d0%be%d0%b2%d1%8b%d0%b9-%d0%b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K503-Sergei</cp:lastModifiedBy>
  <cp:revision>1</cp:revision>
  <dcterms:created xsi:type="dcterms:W3CDTF">2019-07-18T08:25:00Z</dcterms:created>
  <dcterms:modified xsi:type="dcterms:W3CDTF">2019-07-18T08:27:00Z</dcterms:modified>
</cp:coreProperties>
</file>